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Załącznik Nr 1 do Uchwały Nr XXI/162/2020</w:t>
      </w:r>
    </w:p>
    <w:p>
      <w:pPr>
        <w:pStyle w:val="Gwka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pl-PL"/>
        </w:rPr>
        <w:t>Rady Miejskiej Hrubieszów z dnia 29 kwietnia 2020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Oświadczenie przedsiębiorcy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Na podstawie § 6 pkt 2 uchwały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pl-PL" w:bidi="ar-SA"/>
        </w:rPr>
        <w:t>Nr XXI/162/2020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Rady Miejskiej w Hrubieszowie z dnia 29 kwietnia 2020 r. w sprawie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wprowadzenia zwolnień z podatku od nieruchomości oraz przedłużenia terminu płatności rat podatku od nieruchomości grupom przedsiębiorców, których płynność finansowa uległa pogorszeniu w związku z ponoszeniem negatywnych konsekwencji ekonomicznych z powodu COVID-19,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zwanej dalej uchwałą,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co następuje: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Nazwa (firma) podmiotu lub imię i nazwisko ………………………………………………. …………………………………………………………………………………………………...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przedsiębiorcą, którego płynność finansowa uległa pogorszeniu w związku z ponoszeniem negatywnych konsekwencji ekonomicznych z powodu COVID-19 i oświadczam, że korzystam ze: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zwolnienia z podatku od nieruchomości, zgodnie z </w:t>
      </w:r>
      <w:bookmarkStart w:id="0" w:name="__DdeLink__7164_4194580686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1 ust. 1 pkt ................ uchwały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przedłużenia terminu płatności rat podatku od nieruchomości zgodnie z § 2 uchwały: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  <w:bookmarkStart w:id="1" w:name="__DdeLink__85_1957008176"/>
      <w:bookmarkStart w:id="2" w:name="__DdeLink__7230_4194580686"/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bookmarkEnd w:id="1"/>
      <w:bookmarkEnd w:id="2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od osób fizycznych –  II rata 2020 r.,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od osób prawnych za miesiąc maj 2020 r.,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od osób prawnych za miesiąc czerwiec 2020 r.,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Podstawa opodatkowania nieruchomości, na której prowadzona jest działalność, o której mowa w § 1 ust. 1 pkt................ uchwały wynosi dla: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gruntów………………………………….m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budynków………………………………..m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budowli o wartości……………………….zł.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Odnotowano spadek obrotów gospodarczych z powodu COVID-19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mniej niż o 20%, obliczony jako stosunek łącznych obrotów w ciągu dowolnie wskazanych 2 kolejnych miesięcy kalendarzowych, przypadających w okresie po dniu 1 stycznia 2020 r. do dnia poprzedzającego dzień złożenia zgłoszenia stanowiącego załącznik nr 1 do uchwały, w porównaniu do łącznych obrotów z analogicznych 2 kolejnych miesięcy kalendarzowych roku poprzedniego; za miesiąc uważa się także 30 kolejno po sobie następujących dni kalendarzowych, w przypadku gdy dwumiesięczny okres porównawczy rozpoczyna się w trakcie miesiąca kalendarzowego, to jest w dniu innym niż pierwszy dzień danego miesiąca kalendarzowego i wynosi: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Obrót w ciągu dowolnie wskazanych 2 kolejnych miesięcy kalendarzowych, przypadających w okresie po dniu 1 stycznia 2020 r. do dnia poprzedzającego dzień złożenia zgłoszenia: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Miesiące.......................rok......................... łączna kwota obrotu: ………………………. zł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Obrót z analogicznych 2 kolejnych miesięcy kalendarzowych roku poprzedniego: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Miesiące.......................rok......................... łączna kwota obrotu ……………………….. zł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mniej niż 30% obliczony jako stosunek obrotów z dowolnie wskazanego miesiąca kalendarzowego, przypadającego po dniu 1 stycznia 2020 r. do dnia poprzedzającego dzień złożenia zgłoszenia stanowiącego załącznik nr 1 do uchwały, w porównaniu do obrotów z miesiąca poprzedniego; za miesiąc uważa się także 30 kolejno po sobie następujących dni kalendarzowych, w przypadku gdy okres porównawczy rozpoczyna się w trakcie miesiąca kalendarzowego, to jest w dniu innym niż pierwszy dzień danego miesiąca kalendarzowego i wynosi: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Obrót z dowolnie wskazanego miesiąca kalendarzowego, przypadającego w okresie po dniu 1 stycznia 2020 r. do dnia poprzedzającego dzień złożenia zgłoszenia: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Miesiąc.......................rok......................... łączna kwota obrotu …………………………… zł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Obrót z miesiąca poprzedniego: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Miesiąc.......................rok......................... łączna kwota obrotu …………………………… zł.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Przedsiębiorstwo: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znajdowało się w trudnej sytuacji w dniu 31 grudnia 2019r.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52"/>
          <w:szCs w:val="52"/>
          <w:lang w:eastAsia="pl-PL"/>
        </w:rPr>
        <w:t>□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znajdowało się w trudnej sytuacji w dniu 31 grudnia 2019r.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</w:t>
        <w:tab/>
        <w:tab/>
        <w:tab/>
        <w:tab/>
        <w:tab/>
        <w:t>....................................................................</w:t>
      </w:r>
    </w:p>
    <w:p>
      <w:pPr>
        <w:pStyle w:val="Normal"/>
        <w:spacing w:before="0" w:after="160"/>
        <w:ind w:firstLine="708"/>
        <w:jc w:val="both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(data)</w:t>
        <w:tab/>
        <w:tab/>
        <w:tab/>
        <w:tab/>
        <w:tab/>
        <w:tab/>
        <w:t xml:space="preserve">        (podpis przedsiębiorcy / osoby upoważnionej)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LibreOffice/6.3.1.2$Windows_x86 LibreOffice_project/b79626edf0065ac373bd1df5c28bd630b4424273</Application>
  <Pages>2</Pages>
  <Words>481</Words>
  <Characters>3244</Characters>
  <CharactersWithSpaces>3715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2020-04-20T12:01:00Z</dcterms:created>
  <dc:creator>j w</dc:creator>
  <dc:description/>
  <dc:language>pl-PL</dc:language>
  <cp:lastModifiedBy/>
  <cp:lastPrinted>2020-04-20T12:17:00Z</cp:lastPrinted>
  <dcterms:modified xsi:type="dcterms:W3CDTF">2020-05-18T07:36:37Z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